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749A" w14:textId="0E91EF04" w:rsidR="004F1971" w:rsidRDefault="008E4C7A" w:rsidP="0091258E">
      <w:pPr>
        <w:spacing w:after="120" w:line="276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De-Briefing/</w:t>
      </w:r>
      <w:bookmarkStart w:id="0" w:name="_GoBack"/>
      <w:bookmarkEnd w:id="0"/>
      <w:r w:rsidR="004F1971">
        <w:rPr>
          <w:rFonts w:ascii="Arial" w:hAnsi="Arial" w:cs="Arial"/>
          <w:b/>
          <w:color w:val="00B0F0"/>
          <w:sz w:val="28"/>
          <w:szCs w:val="28"/>
        </w:rPr>
        <w:t>Nachbesprechung der Interviews</w:t>
      </w: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4F1971" w14:paraId="1E790F0B" w14:textId="77777777" w:rsidTr="004F1971">
        <w:trPr>
          <w:trHeight w:val="1496"/>
        </w:trPr>
        <w:tc>
          <w:tcPr>
            <w:tcW w:w="9214" w:type="dxa"/>
            <w:gridSpan w:val="2"/>
            <w:tcBorders>
              <w:top w:val="double" w:sz="4" w:space="0" w:color="00B0F0"/>
              <w:left w:val="single" w:sz="12" w:space="0" w:color="00B0F0"/>
              <w:right w:val="single" w:sz="12" w:space="0" w:color="00B0F0"/>
            </w:tcBorders>
          </w:tcPr>
          <w:p w14:paraId="45F9E2A8" w14:textId="3FF1C6D8" w:rsidR="004F1971" w:rsidRPr="004F1971" w:rsidRDefault="000806EF" w:rsidP="00855878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806EF">
              <w:rPr>
                <w:rFonts w:ascii="Arial" w:hAnsi="Arial" w:cs="Arial"/>
              </w:rPr>
              <w:t>Die Nachbesprechung der Interview</w:t>
            </w:r>
            <w:r>
              <w:rPr>
                <w:rFonts w:ascii="Arial" w:hAnsi="Arial" w:cs="Arial"/>
              </w:rPr>
              <w:t>s</w:t>
            </w:r>
            <w:r w:rsidRPr="000806EF">
              <w:rPr>
                <w:rFonts w:ascii="Arial" w:hAnsi="Arial" w:cs="Arial"/>
              </w:rPr>
              <w:t xml:space="preserve"> dient als Auswertungsgrundlage. Auf Basis der gegebenen Antworten sowie de</w:t>
            </w:r>
            <w:r w:rsidR="00855878">
              <w:rPr>
                <w:rFonts w:ascii="Arial" w:hAnsi="Arial" w:cs="Arial"/>
              </w:rPr>
              <w:t>r</w:t>
            </w:r>
            <w:r w:rsidRPr="000806EF">
              <w:rPr>
                <w:rFonts w:ascii="Arial" w:hAnsi="Arial" w:cs="Arial"/>
              </w:rPr>
              <w:t xml:space="preserve"> transkribierten Interviews werden im weiteren Verlauf gemeinsam die Themen und Überschriften (Kategorien) festgelegt. Anhand dieser Kategorien wird das Interview ausgewertet. Außerdem können so bereits wichtige Aussagen und Eindrücke gesammelt werden.</w:t>
            </w:r>
            <w:r>
              <w:rPr>
                <w:rFonts w:ascii="Arial" w:hAnsi="Arial" w:cs="Arial"/>
              </w:rPr>
              <w:t xml:space="preserve"> </w:t>
            </w:r>
            <w:r w:rsidRPr="000806EF">
              <w:rPr>
                <w:rFonts w:ascii="Arial" w:hAnsi="Arial" w:cs="Arial"/>
              </w:rPr>
              <w:t>Es wird zudem die Möglichkeit gegeben, emotionale Eindrücke aus den Interviews zu besprechen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4F1971" w14:paraId="058B6936" w14:textId="77777777" w:rsidTr="0091258E">
        <w:trPr>
          <w:trHeight w:val="3530"/>
        </w:trPr>
        <w:tc>
          <w:tcPr>
            <w:tcW w:w="1701" w:type="dxa"/>
            <w:tcBorders>
              <w:top w:val="double" w:sz="4" w:space="0" w:color="00B0F0"/>
              <w:left w:val="single" w:sz="12" w:space="0" w:color="00B0F0"/>
              <w:bottom w:val="dashed" w:sz="4" w:space="0" w:color="00B0F0"/>
              <w:right w:val="double" w:sz="4" w:space="0" w:color="00B0F0"/>
            </w:tcBorders>
            <w:vAlign w:val="center"/>
          </w:tcPr>
          <w:p w14:paraId="2542C954" w14:textId="77777777" w:rsidR="004F1971" w:rsidRPr="004F1971" w:rsidRDefault="004F1971" w:rsidP="000806EF">
            <w:pPr>
              <w:spacing w:before="120" w:after="120" w:line="276" w:lineRule="auto"/>
              <w:rPr>
                <w:rFonts w:ascii="Arial" w:hAnsi="Arial" w:cs="Arial"/>
                <w:b/>
                <w:color w:val="36A9FA"/>
              </w:rPr>
            </w:pPr>
            <w:r w:rsidRPr="004F1971">
              <w:rPr>
                <w:rFonts w:ascii="Arial" w:hAnsi="Arial" w:cs="Arial"/>
                <w:b/>
                <w:color w:val="00B0F0"/>
              </w:rPr>
              <w:t>Fragen</w:t>
            </w:r>
          </w:p>
        </w:tc>
        <w:tc>
          <w:tcPr>
            <w:tcW w:w="7513" w:type="dxa"/>
            <w:tcBorders>
              <w:top w:val="double" w:sz="4" w:space="0" w:color="00B0F0"/>
              <w:left w:val="double" w:sz="4" w:space="0" w:color="00B0F0"/>
              <w:bottom w:val="dashed" w:sz="4" w:space="0" w:color="00B0F0"/>
              <w:right w:val="single" w:sz="12" w:space="0" w:color="00B0F0"/>
            </w:tcBorders>
          </w:tcPr>
          <w:p w14:paraId="3BF60D78" w14:textId="77777777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>Wie war der Verlauf des Interviews?</w:t>
            </w:r>
          </w:p>
          <w:p w14:paraId="696F9972" w14:textId="0911F262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Wie ist </w:t>
            </w:r>
            <w:r w:rsidR="00771264">
              <w:rPr>
                <w:rFonts w:ascii="Arial" w:hAnsi="Arial" w:cs="Arial"/>
              </w:rPr>
              <w:t>Ihr/</w:t>
            </w:r>
            <w:r w:rsidRPr="004F1971">
              <w:rPr>
                <w:rFonts w:ascii="Arial" w:hAnsi="Arial" w:cs="Arial"/>
              </w:rPr>
              <w:t>dein Eindruck von den Antworten?</w:t>
            </w:r>
          </w:p>
          <w:p w14:paraId="795E96FB" w14:textId="446B7078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Welche Themen wurden </w:t>
            </w:r>
            <w:r w:rsidR="00855878">
              <w:rPr>
                <w:rFonts w:ascii="Arial" w:hAnsi="Arial" w:cs="Arial"/>
              </w:rPr>
              <w:t>häufig</w:t>
            </w:r>
            <w:r w:rsidRPr="004F1971">
              <w:rPr>
                <w:rFonts w:ascii="Arial" w:hAnsi="Arial" w:cs="Arial"/>
              </w:rPr>
              <w:t xml:space="preserve"> angesprochen?</w:t>
            </w:r>
          </w:p>
          <w:p w14:paraId="3CD322F4" w14:textId="64751CC0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Welche Aspekte der Antworten </w:t>
            </w:r>
            <w:r w:rsidR="000806EF">
              <w:rPr>
                <w:rFonts w:ascii="Arial" w:hAnsi="Arial" w:cs="Arial"/>
              </w:rPr>
              <w:t>finden Sie/</w:t>
            </w:r>
            <w:r w:rsidRPr="004F1971">
              <w:rPr>
                <w:rFonts w:ascii="Arial" w:hAnsi="Arial" w:cs="Arial"/>
              </w:rPr>
              <w:t>findest du besonders spannend/interessant?</w:t>
            </w:r>
          </w:p>
          <w:p w14:paraId="0AF0C994" w14:textId="7BDCEA28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Welche Antworten </w:t>
            </w:r>
            <w:r w:rsidR="00771264">
              <w:rPr>
                <w:rFonts w:ascii="Arial" w:hAnsi="Arial" w:cs="Arial"/>
              </w:rPr>
              <w:t>empfinden Sie/</w:t>
            </w:r>
            <w:r w:rsidRPr="004F1971">
              <w:rPr>
                <w:rFonts w:ascii="Arial" w:hAnsi="Arial" w:cs="Arial"/>
              </w:rPr>
              <w:t>empfindest du als besonders wichtig?</w:t>
            </w:r>
          </w:p>
          <w:p w14:paraId="5271EB8F" w14:textId="650FFCC3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Was hat  am meisten überrascht? </w:t>
            </w:r>
          </w:p>
          <w:p w14:paraId="7766C103" w14:textId="3160A4F9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>Welche ergänzenden Fragen ergeben sich daraus?</w:t>
            </w:r>
          </w:p>
          <w:p w14:paraId="3C0777CB" w14:textId="77777777" w:rsidR="004F1971" w:rsidRPr="004F1971" w:rsidRDefault="004F1971" w:rsidP="000806E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>Wie war die Atmosphäre während des Interviews?</w:t>
            </w:r>
          </w:p>
        </w:tc>
      </w:tr>
      <w:tr w:rsidR="004F1971" w14:paraId="1F3BAD98" w14:textId="77777777" w:rsidTr="0091258E">
        <w:trPr>
          <w:trHeight w:val="2485"/>
        </w:trPr>
        <w:tc>
          <w:tcPr>
            <w:tcW w:w="1701" w:type="dxa"/>
            <w:tcBorders>
              <w:top w:val="dashed" w:sz="4" w:space="0" w:color="00B0F0"/>
              <w:left w:val="single" w:sz="12" w:space="0" w:color="00B0F0"/>
              <w:bottom w:val="double" w:sz="4" w:space="0" w:color="00B0F0"/>
              <w:right w:val="double" w:sz="4" w:space="0" w:color="00B0F0"/>
            </w:tcBorders>
            <w:vAlign w:val="center"/>
          </w:tcPr>
          <w:p w14:paraId="504FF483" w14:textId="77777777" w:rsidR="004F1971" w:rsidRPr="004F1971" w:rsidRDefault="0091258E" w:rsidP="000806E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F0"/>
              </w:rPr>
              <w:t>D</w:t>
            </w:r>
            <w:r w:rsidR="004F1971" w:rsidRPr="004F1971">
              <w:rPr>
                <w:rFonts w:ascii="Arial" w:hAnsi="Arial" w:cs="Arial"/>
                <w:b/>
                <w:color w:val="00B0F0"/>
              </w:rPr>
              <w:t>urchführung</w:t>
            </w:r>
          </w:p>
        </w:tc>
        <w:tc>
          <w:tcPr>
            <w:tcW w:w="7513" w:type="dxa"/>
            <w:tcBorders>
              <w:top w:val="dashed" w:sz="4" w:space="0" w:color="00B0F0"/>
              <w:left w:val="double" w:sz="4" w:space="0" w:color="00B0F0"/>
              <w:bottom w:val="double" w:sz="4" w:space="0" w:color="00B0F0"/>
              <w:right w:val="single" w:sz="12" w:space="0" w:color="00B0F0"/>
            </w:tcBorders>
          </w:tcPr>
          <w:p w14:paraId="6CFC2F44" w14:textId="3966141A" w:rsidR="004F1971" w:rsidRPr="004F1971" w:rsidRDefault="004F1971" w:rsidP="000806EF">
            <w:pPr>
              <w:pStyle w:val="Listenabsatz"/>
              <w:spacing w:before="120" w:after="120" w:line="276" w:lineRule="auto"/>
              <w:ind w:left="288"/>
              <w:rPr>
                <w:rFonts w:ascii="Arial" w:hAnsi="Arial" w:cs="Arial"/>
              </w:rPr>
            </w:pPr>
            <w:r w:rsidRPr="004F1971">
              <w:rPr>
                <w:rFonts w:ascii="Arial" w:hAnsi="Arial" w:cs="Arial"/>
              </w:rPr>
              <w:t xml:space="preserve">Die Nachbesprechung erfolgt telefonisch, möglichst am Tag des Interviews bzw. spätestens zwei Tage </w:t>
            </w:r>
            <w:r w:rsidR="00063A84">
              <w:rPr>
                <w:rFonts w:ascii="Arial" w:hAnsi="Arial" w:cs="Arial"/>
              </w:rPr>
              <w:t>danach</w:t>
            </w:r>
            <w:r w:rsidRPr="004F1971">
              <w:rPr>
                <w:rFonts w:ascii="Arial" w:hAnsi="Arial" w:cs="Arial"/>
              </w:rPr>
              <w:t>.</w:t>
            </w:r>
          </w:p>
          <w:p w14:paraId="21AE2809" w14:textId="4F7C9608" w:rsidR="004F1971" w:rsidRPr="004F1971" w:rsidRDefault="00771264" w:rsidP="000806EF">
            <w:pPr>
              <w:pStyle w:val="Listenabsatz"/>
              <w:spacing w:before="120" w:after="120" w:line="276" w:lineRule="auto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Pr="004F1971">
              <w:rPr>
                <w:rFonts w:ascii="Arial" w:hAnsi="Arial" w:cs="Arial"/>
              </w:rPr>
              <w:t xml:space="preserve"> </w:t>
            </w:r>
            <w:r w:rsidR="004F1971" w:rsidRPr="004F1971">
              <w:rPr>
                <w:rFonts w:ascii="Arial" w:hAnsi="Arial" w:cs="Arial"/>
              </w:rPr>
              <w:t>Antworten werden mitgeschrieben</w:t>
            </w:r>
            <w:r>
              <w:rPr>
                <w:rFonts w:ascii="Arial" w:hAnsi="Arial" w:cs="Arial"/>
              </w:rPr>
              <w:t>, aber nicht aufgenommen</w:t>
            </w:r>
            <w:r w:rsidR="004F1971" w:rsidRPr="004F1971">
              <w:rPr>
                <w:rFonts w:ascii="Arial" w:hAnsi="Arial" w:cs="Arial"/>
              </w:rPr>
              <w:t xml:space="preserve">. Die verschriftlichten Antworten werden </w:t>
            </w:r>
            <w:r>
              <w:rPr>
                <w:rFonts w:ascii="Arial" w:hAnsi="Arial" w:cs="Arial"/>
              </w:rPr>
              <w:t>anschließend an den Interviewer bzw. die Interviewerin geschickt</w:t>
            </w:r>
            <w:r w:rsidR="004F1971" w:rsidRPr="004F1971">
              <w:rPr>
                <w:rFonts w:ascii="Arial" w:hAnsi="Arial" w:cs="Arial"/>
              </w:rPr>
              <w:t xml:space="preserve">. </w:t>
            </w:r>
          </w:p>
          <w:p w14:paraId="31429D23" w14:textId="77777777" w:rsidR="004F1971" w:rsidRPr="004F1971" w:rsidRDefault="004F1971" w:rsidP="000806EF">
            <w:pPr>
              <w:pStyle w:val="Listenabsatz"/>
              <w:spacing w:before="120" w:after="120" w:line="276" w:lineRule="auto"/>
              <w:ind w:left="288"/>
              <w:rPr>
                <w:rFonts w:ascii="Arial" w:hAnsi="Arial" w:cs="Arial"/>
              </w:rPr>
            </w:pPr>
          </w:p>
          <w:p w14:paraId="63932692" w14:textId="35FF6DD1" w:rsidR="004F1971" w:rsidRPr="004F1971" w:rsidRDefault="004F1971" w:rsidP="000806EF">
            <w:pPr>
              <w:pStyle w:val="Listenabsatz"/>
              <w:spacing w:before="120" w:after="120" w:line="276" w:lineRule="auto"/>
              <w:ind w:left="288"/>
              <w:rPr>
                <w:i/>
              </w:rPr>
            </w:pPr>
            <w:r w:rsidRPr="004F1971">
              <w:rPr>
                <w:rFonts w:ascii="Arial" w:hAnsi="Arial" w:cs="Arial"/>
              </w:rPr>
              <w:t>Alternativ besteht die Möglichkeit</w:t>
            </w:r>
            <w:r w:rsidR="0091258E">
              <w:rPr>
                <w:rFonts w:ascii="Arial" w:hAnsi="Arial" w:cs="Arial"/>
              </w:rPr>
              <w:t>,</w:t>
            </w:r>
            <w:r w:rsidRPr="004F1971">
              <w:rPr>
                <w:rFonts w:ascii="Arial" w:hAnsi="Arial" w:cs="Arial"/>
              </w:rPr>
              <w:t xml:space="preserve"> selbst die Antworten zu den Fragen aufzuschreiben und uns zuzuschicken</w:t>
            </w:r>
            <w:r w:rsidR="00DB7BFA">
              <w:rPr>
                <w:rFonts w:ascii="Arial" w:hAnsi="Arial" w:cs="Arial"/>
              </w:rPr>
              <w:t xml:space="preserve"> (E-Mailadresse: NN aus dem ElfE-Team)</w:t>
            </w:r>
            <w:r w:rsidRPr="004F1971">
              <w:rPr>
                <w:rFonts w:ascii="Arial" w:hAnsi="Arial" w:cs="Arial"/>
                <w:i/>
              </w:rPr>
              <w:t>.</w:t>
            </w:r>
          </w:p>
        </w:tc>
      </w:tr>
    </w:tbl>
    <w:p w14:paraId="4F7F720A" w14:textId="77777777" w:rsidR="004F1971" w:rsidRDefault="004F1971" w:rsidP="0091258E">
      <w:pPr>
        <w:pStyle w:val="Listenabsatz"/>
        <w:spacing w:after="120" w:line="276" w:lineRule="auto"/>
        <w:ind w:left="288" w:hanging="273"/>
        <w:rPr>
          <w:rFonts w:ascii="Arial" w:hAnsi="Arial" w:cs="Arial"/>
          <w:b/>
          <w:color w:val="00B0F0"/>
          <w:lang w:val="en-US"/>
        </w:rPr>
      </w:pPr>
    </w:p>
    <w:p w14:paraId="3DA8F976" w14:textId="77777777" w:rsidR="0091258E" w:rsidRDefault="0091258E" w:rsidP="0091258E">
      <w:pPr>
        <w:pStyle w:val="Listenabsatz"/>
        <w:spacing w:after="120" w:line="276" w:lineRule="auto"/>
        <w:ind w:left="288" w:hanging="273"/>
        <w:rPr>
          <w:rFonts w:ascii="Arial" w:hAnsi="Arial" w:cs="Arial"/>
          <w:b/>
          <w:sz w:val="18"/>
          <w:szCs w:val="18"/>
          <w:lang w:val="en-US"/>
        </w:rPr>
      </w:pPr>
    </w:p>
    <w:p w14:paraId="6E90D32E" w14:textId="77777777" w:rsidR="0091258E" w:rsidRDefault="0091258E" w:rsidP="0091258E">
      <w:pPr>
        <w:pStyle w:val="Listenabsatz"/>
        <w:spacing w:after="120" w:line="276" w:lineRule="auto"/>
        <w:ind w:left="288" w:hanging="273"/>
        <w:rPr>
          <w:rFonts w:ascii="Arial" w:hAnsi="Arial" w:cs="Arial"/>
          <w:b/>
          <w:sz w:val="18"/>
          <w:szCs w:val="18"/>
          <w:lang w:val="en-US"/>
        </w:rPr>
      </w:pPr>
    </w:p>
    <w:p w14:paraId="45028ADD" w14:textId="77777777" w:rsidR="0091258E" w:rsidRDefault="0091258E" w:rsidP="0091258E">
      <w:pPr>
        <w:pStyle w:val="Listenabsatz"/>
        <w:spacing w:after="120" w:line="276" w:lineRule="auto"/>
        <w:ind w:left="288" w:hanging="273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C8351" wp14:editId="309692D8">
                <wp:simplePos x="0" y="0"/>
                <wp:positionH relativeFrom="column">
                  <wp:posOffset>20955</wp:posOffset>
                </wp:positionH>
                <wp:positionV relativeFrom="paragraph">
                  <wp:posOffset>31750</wp:posOffset>
                </wp:positionV>
                <wp:extent cx="1805050" cy="0"/>
                <wp:effectExtent l="0" t="0" r="2413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FEEA0" id="Gerade Verbindung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.5pt" to="143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" strokecolor="black [3213]"/>
            </w:pict>
          </mc:Fallback>
        </mc:AlternateContent>
      </w:r>
    </w:p>
    <w:p w14:paraId="0D962392" w14:textId="77777777" w:rsidR="004F1971" w:rsidRPr="004F1971" w:rsidRDefault="004F1971" w:rsidP="0091258E">
      <w:pPr>
        <w:pStyle w:val="Listenabsatz"/>
        <w:spacing w:after="120" w:line="276" w:lineRule="auto"/>
        <w:ind w:left="288" w:hanging="273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4F1971">
        <w:rPr>
          <w:rFonts w:ascii="Arial" w:hAnsi="Arial" w:cs="Arial"/>
          <w:b/>
          <w:sz w:val="18"/>
          <w:szCs w:val="18"/>
          <w:lang w:val="en-US"/>
        </w:rPr>
        <w:t>Literatur</w:t>
      </w:r>
      <w:proofErr w:type="spellEnd"/>
      <w:r w:rsidRPr="004F1971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53DF3F00" w14:textId="457691C7" w:rsidR="004F1971" w:rsidRPr="0091258E" w:rsidRDefault="004F1971" w:rsidP="0091258E">
      <w:pPr>
        <w:pStyle w:val="Fuzeile"/>
        <w:spacing w:after="120" w:line="276" w:lineRule="auto"/>
        <w:rPr>
          <w:rFonts w:ascii="Arial" w:hAnsi="Arial" w:cs="Arial"/>
          <w:sz w:val="18"/>
          <w:szCs w:val="18"/>
        </w:rPr>
      </w:pPr>
      <w:r w:rsidRPr="004F1971">
        <w:rPr>
          <w:rFonts w:ascii="Arial" w:hAnsi="Arial" w:cs="Arial"/>
          <w:sz w:val="18"/>
          <w:szCs w:val="18"/>
          <w:lang w:val="en-US"/>
        </w:rPr>
        <w:t>Roche, B.,</w:t>
      </w:r>
      <w:proofErr w:type="spellStart"/>
      <w:r w:rsidRPr="004F1971">
        <w:rPr>
          <w:rFonts w:ascii="Arial" w:hAnsi="Arial" w:cs="Arial"/>
          <w:sz w:val="18"/>
          <w:szCs w:val="18"/>
          <w:lang w:val="en-US"/>
        </w:rPr>
        <w:t>Guta</w:t>
      </w:r>
      <w:proofErr w:type="spellEnd"/>
      <w:r w:rsidRPr="004F1971">
        <w:rPr>
          <w:rFonts w:ascii="Arial" w:hAnsi="Arial" w:cs="Arial"/>
          <w:sz w:val="18"/>
          <w:szCs w:val="18"/>
          <w:lang w:val="en-US"/>
        </w:rPr>
        <w:t xml:space="preserve">, A. &amp; Flicker, S. (2010): Peer Research in action l: Models of Practice. </w:t>
      </w:r>
      <w:r w:rsidRPr="004F1971">
        <w:rPr>
          <w:rFonts w:ascii="Arial" w:hAnsi="Arial" w:cs="Arial"/>
          <w:sz w:val="18"/>
          <w:szCs w:val="18"/>
        </w:rPr>
        <w:t>Toro</w:t>
      </w:r>
      <w:r w:rsidR="000806EF">
        <w:rPr>
          <w:rFonts w:ascii="Arial" w:hAnsi="Arial" w:cs="Arial"/>
          <w:sz w:val="18"/>
          <w:szCs w:val="18"/>
        </w:rPr>
        <w:t>nto: Wellesley Institute, S. 11. V</w:t>
      </w:r>
      <w:r w:rsidRPr="004F1971">
        <w:rPr>
          <w:rFonts w:ascii="Arial" w:hAnsi="Arial" w:cs="Arial"/>
          <w:sz w:val="18"/>
          <w:szCs w:val="18"/>
        </w:rPr>
        <w:t>erfügbar unter:</w:t>
      </w:r>
      <w:r w:rsidR="0091258E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0806EF">
          <w:rPr>
            <w:rStyle w:val="Hyperlink"/>
            <w:rFonts w:ascii="Arial" w:hAnsi="Arial" w:cs="Arial"/>
            <w:color w:val="auto"/>
            <w:sz w:val="18"/>
            <w:szCs w:val="18"/>
          </w:rPr>
          <w:t xml:space="preserve">http://www.wellesleyinstitute.com/wp-content/uploads/2011/02/Models_of_Practice_WEB. </w:t>
        </w:r>
        <w:proofErr w:type="spellStart"/>
        <w:r w:rsidRPr="000806EF">
          <w:rPr>
            <w:rStyle w:val="Hyperlink"/>
            <w:rFonts w:ascii="Arial" w:hAnsi="Arial" w:cs="Arial"/>
            <w:color w:val="auto"/>
            <w:sz w:val="18"/>
            <w:szCs w:val="18"/>
          </w:rPr>
          <w:t>pdf</w:t>
        </w:r>
        <w:proofErr w:type="spellEnd"/>
      </w:hyperlink>
      <w:r w:rsidRPr="000806EF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  <w:r w:rsidRPr="000806EF">
        <w:rPr>
          <w:rFonts w:ascii="Arial" w:hAnsi="Arial" w:cs="Arial"/>
          <w:sz w:val="18"/>
          <w:szCs w:val="18"/>
        </w:rPr>
        <w:t xml:space="preserve"> [</w:t>
      </w:r>
      <w:r w:rsidRPr="004F1971">
        <w:rPr>
          <w:rFonts w:ascii="Arial" w:hAnsi="Arial" w:cs="Arial"/>
          <w:sz w:val="18"/>
          <w:szCs w:val="18"/>
        </w:rPr>
        <w:t>14.12.2016]</w:t>
      </w:r>
    </w:p>
    <w:p w14:paraId="3680CE39" w14:textId="77777777" w:rsidR="004F1971" w:rsidRDefault="004F1971" w:rsidP="0091258E">
      <w:pPr>
        <w:pStyle w:val="Fuzeile"/>
        <w:spacing w:after="120" w:line="276" w:lineRule="auto"/>
        <w:rPr>
          <w:rFonts w:ascii="Arial" w:hAnsi="Arial" w:cs="Arial"/>
          <w:sz w:val="18"/>
          <w:szCs w:val="18"/>
        </w:rPr>
      </w:pPr>
      <w:r w:rsidRPr="004F1971">
        <w:rPr>
          <w:rFonts w:ascii="Arial" w:hAnsi="Arial" w:cs="Arial"/>
          <w:b/>
          <w:sz w:val="18"/>
          <w:szCs w:val="18"/>
        </w:rPr>
        <w:t>Autorinnen</w:t>
      </w:r>
      <w:r w:rsidRPr="004F1971">
        <w:rPr>
          <w:rFonts w:ascii="Arial" w:hAnsi="Arial" w:cs="Arial"/>
          <w:sz w:val="18"/>
          <w:szCs w:val="18"/>
        </w:rPr>
        <w:t xml:space="preserve">: Louisa </w:t>
      </w:r>
      <w:proofErr w:type="spellStart"/>
      <w:r w:rsidRPr="004F1971">
        <w:rPr>
          <w:rFonts w:ascii="Arial" w:hAnsi="Arial" w:cs="Arial"/>
          <w:sz w:val="18"/>
          <w:szCs w:val="18"/>
        </w:rPr>
        <w:t>Bezela</w:t>
      </w:r>
      <w:proofErr w:type="spellEnd"/>
      <w:r w:rsidRPr="004F1971">
        <w:rPr>
          <w:rFonts w:ascii="Arial" w:hAnsi="Arial" w:cs="Arial"/>
          <w:sz w:val="18"/>
          <w:szCs w:val="18"/>
        </w:rPr>
        <w:t xml:space="preserve"> &amp; Ina Schaefer </w:t>
      </w:r>
    </w:p>
    <w:p w14:paraId="067437C7" w14:textId="77777777" w:rsidR="00E60C9C" w:rsidRPr="004F1971" w:rsidRDefault="004F1971" w:rsidP="0091258E">
      <w:pPr>
        <w:spacing w:after="120" w:line="276" w:lineRule="auto"/>
      </w:pPr>
      <w:r w:rsidRPr="004F1971">
        <w:rPr>
          <w:rFonts w:ascii="Arial" w:hAnsi="Arial" w:cs="Arial"/>
          <w:sz w:val="18"/>
          <w:szCs w:val="18"/>
        </w:rPr>
        <w:t xml:space="preserve">Bitte zitieren Sie dieses Merkblatt wie folgt: Alice Salomon Hochschule (ASH) &amp; Gesundheit Berlin Brandenburg (GBB) (2016). Begleitmaterialien zum Peerforschungsprozess </w:t>
      </w:r>
      <w:proofErr w:type="spellStart"/>
      <w:r w:rsidRPr="004F1971">
        <w:rPr>
          <w:rFonts w:ascii="Arial" w:hAnsi="Arial" w:cs="Arial"/>
          <w:sz w:val="18"/>
          <w:szCs w:val="18"/>
        </w:rPr>
        <w:t>ElfE</w:t>
      </w:r>
      <w:proofErr w:type="spellEnd"/>
      <w:r w:rsidRPr="004F1971">
        <w:rPr>
          <w:rFonts w:ascii="Arial" w:hAnsi="Arial" w:cs="Arial"/>
          <w:sz w:val="18"/>
          <w:szCs w:val="18"/>
        </w:rPr>
        <w:t>: Eltern fragen Eltern, Merkblatt 12: De-Briefing/ Nachbesprechung der Interviews.</w:t>
      </w:r>
      <w:r>
        <w:t xml:space="preserve"> </w:t>
      </w:r>
    </w:p>
    <w:sectPr w:rsidR="00E60C9C" w:rsidRPr="004F1971" w:rsidSect="00F14DEA">
      <w:headerReference w:type="even" r:id="rId10"/>
      <w:headerReference w:type="default" r:id="rId11"/>
      <w:headerReference w:type="first" r:id="rId12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8C28D6" w15:done="0"/>
  <w15:commentEx w15:paraId="2E51EA44" w15:paraIdParent="1B8C28D6" w15:done="0"/>
  <w15:commentEx w15:paraId="5EE0F113" w15:done="0"/>
  <w15:commentEx w15:paraId="66189E86" w15:paraIdParent="5EE0F1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869A9" w14:textId="77777777" w:rsidR="00C279E3" w:rsidRDefault="00C279E3" w:rsidP="009763D8">
      <w:pPr>
        <w:spacing w:after="0" w:line="240" w:lineRule="auto"/>
      </w:pPr>
      <w:r>
        <w:separator/>
      </w:r>
    </w:p>
  </w:endnote>
  <w:endnote w:type="continuationSeparator" w:id="0">
    <w:p w14:paraId="54D049B1" w14:textId="77777777" w:rsidR="00C279E3" w:rsidRDefault="00C279E3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D9BA" w14:textId="77777777" w:rsidR="00C279E3" w:rsidRDefault="00C279E3" w:rsidP="009763D8">
      <w:pPr>
        <w:spacing w:after="0" w:line="240" w:lineRule="auto"/>
      </w:pPr>
      <w:r>
        <w:separator/>
      </w:r>
    </w:p>
  </w:footnote>
  <w:footnote w:type="continuationSeparator" w:id="0">
    <w:p w14:paraId="7451398A" w14:textId="77777777" w:rsidR="00C279E3" w:rsidRDefault="00C279E3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1594" w14:textId="77777777" w:rsidR="009763D8" w:rsidRDefault="008E4C7A">
    <w:pPr>
      <w:pStyle w:val="Kopfzeile"/>
    </w:pPr>
    <w:r>
      <w:rPr>
        <w:noProof/>
        <w:lang w:eastAsia="de-DE"/>
      </w:rPr>
      <w:pict w14:anchorId="2574C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5844" w14:textId="77777777" w:rsidR="009763D8" w:rsidRDefault="008E4C7A">
    <w:pPr>
      <w:pStyle w:val="Kopfzeile"/>
    </w:pPr>
    <w:r>
      <w:rPr>
        <w:noProof/>
        <w:lang w:eastAsia="de-DE"/>
      </w:rPr>
      <w:pict w14:anchorId="0CD8B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0;margin-top:0;width:595.2pt;height:841.9pt;z-index:-251656192;mso-position-horizontal:center;mso-position-horizontal-relative:page;mso-position-vertical:center;mso-position-vertical-relative:page" o:allowincell="f">
          <v:imagedata r:id="rId1" o:title="Elfe Vorlag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34F" w14:textId="77777777" w:rsidR="009763D8" w:rsidRDefault="008E4C7A">
    <w:pPr>
      <w:pStyle w:val="Kopfzeile"/>
    </w:pPr>
    <w:r>
      <w:rPr>
        <w:noProof/>
        <w:lang w:eastAsia="de-DE"/>
      </w:rPr>
      <w:pict w14:anchorId="70B93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214"/>
    <w:multiLevelType w:val="hybridMultilevel"/>
    <w:tmpl w:val="8EF83B5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45DE"/>
    <w:multiLevelType w:val="hybridMultilevel"/>
    <w:tmpl w:val="2EB4109C"/>
    <w:lvl w:ilvl="0" w:tplc="797E3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7DF5"/>
    <w:multiLevelType w:val="hybridMultilevel"/>
    <w:tmpl w:val="08A6186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6A3F"/>
    <w:multiLevelType w:val="hybridMultilevel"/>
    <w:tmpl w:val="9C76008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79C3"/>
    <w:multiLevelType w:val="hybridMultilevel"/>
    <w:tmpl w:val="0AE2F2D8"/>
    <w:lvl w:ilvl="0" w:tplc="797E394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5797E"/>
    <w:multiLevelType w:val="hybridMultilevel"/>
    <w:tmpl w:val="44F00688"/>
    <w:lvl w:ilvl="0" w:tplc="95068EB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33E4D"/>
    <w:multiLevelType w:val="hybridMultilevel"/>
    <w:tmpl w:val="97041204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00CAD"/>
    <w:multiLevelType w:val="hybridMultilevel"/>
    <w:tmpl w:val="FA44B2F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86375"/>
    <w:multiLevelType w:val="hybridMultilevel"/>
    <w:tmpl w:val="9246326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a Schaefer">
    <w15:presenceInfo w15:providerId="Windows Live" w15:userId="c7e042335a436d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A"/>
    <w:rsid w:val="000078C2"/>
    <w:rsid w:val="000357FD"/>
    <w:rsid w:val="00063A84"/>
    <w:rsid w:val="000806EF"/>
    <w:rsid w:val="000D6DA9"/>
    <w:rsid w:val="002965B2"/>
    <w:rsid w:val="002A682A"/>
    <w:rsid w:val="0035649A"/>
    <w:rsid w:val="00370987"/>
    <w:rsid w:val="0040789C"/>
    <w:rsid w:val="004F1971"/>
    <w:rsid w:val="00534D22"/>
    <w:rsid w:val="0067288A"/>
    <w:rsid w:val="00713FAC"/>
    <w:rsid w:val="00771264"/>
    <w:rsid w:val="007D5469"/>
    <w:rsid w:val="00854446"/>
    <w:rsid w:val="00855878"/>
    <w:rsid w:val="00880D35"/>
    <w:rsid w:val="008E4C7A"/>
    <w:rsid w:val="0091258E"/>
    <w:rsid w:val="00953B6D"/>
    <w:rsid w:val="00957936"/>
    <w:rsid w:val="009763D8"/>
    <w:rsid w:val="00A57E0F"/>
    <w:rsid w:val="00BA019C"/>
    <w:rsid w:val="00BB7524"/>
    <w:rsid w:val="00C279E3"/>
    <w:rsid w:val="00C45CCD"/>
    <w:rsid w:val="00CF1326"/>
    <w:rsid w:val="00D97122"/>
    <w:rsid w:val="00DB7BFA"/>
    <w:rsid w:val="00E04212"/>
    <w:rsid w:val="00E60C9C"/>
    <w:rsid w:val="00EA4465"/>
    <w:rsid w:val="00F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885C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71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53B6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63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71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53B6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63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ellesleyinstitute.com/wp-content/uploads/2011/02/Models_of_Practice_WEB.%20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F61C-8B1C-4411-AB08-A040FFF2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Böhm</dc:creator>
  <cp:lastModifiedBy>Janina Lahn</cp:lastModifiedBy>
  <cp:revision>3</cp:revision>
  <dcterms:created xsi:type="dcterms:W3CDTF">2017-03-14T09:38:00Z</dcterms:created>
  <dcterms:modified xsi:type="dcterms:W3CDTF">2017-06-22T09:52:00Z</dcterms:modified>
</cp:coreProperties>
</file>